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F2F70" w14:textId="056CDE96" w:rsidR="00C36192" w:rsidRPr="00C36192" w:rsidRDefault="00C36192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noProof/>
          <w:sz w:val="24"/>
        </w:rPr>
      </w:pPr>
      <w:r w:rsidRPr="00C36192">
        <w:rPr>
          <w:b/>
          <w:noProof/>
          <w:sz w:val="24"/>
        </w:rPr>
        <w:t>3GPP TSG-SA WG3 LI Meeting #73</w:t>
      </w:r>
      <w:r w:rsidRPr="00C36192">
        <w:rPr>
          <w:b/>
          <w:noProof/>
          <w:sz w:val="24"/>
        </w:rPr>
        <w:tab/>
        <w:t>s3i190</w:t>
      </w:r>
      <w:r w:rsidR="006C3D07">
        <w:rPr>
          <w:b/>
          <w:noProof/>
          <w:sz w:val="24"/>
        </w:rPr>
        <w:t>232</w:t>
      </w:r>
    </w:p>
    <w:p w14:paraId="178C1E5B" w14:textId="418F52C7" w:rsidR="00061E5E" w:rsidRDefault="00C36192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bCs/>
          <w:sz w:val="22"/>
          <w:szCs w:val="22"/>
        </w:rPr>
      </w:pPr>
      <w:r w:rsidRPr="00C36192">
        <w:rPr>
          <w:b/>
          <w:noProof/>
          <w:sz w:val="24"/>
        </w:rPr>
        <w:t xml:space="preserve">April 9-12, 2019; La Jolla, CA    </w:t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/>
        <w:rPr>
          <w:sz w:val="22"/>
          <w:szCs w:val="22"/>
        </w:rPr>
      </w:pPr>
    </w:p>
    <w:p w14:paraId="2CB4700C" w14:textId="5D2B8885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835CE">
        <w:rPr>
          <w:b/>
          <w:sz w:val="22"/>
          <w:szCs w:val="22"/>
        </w:rPr>
        <w:t>NTAC</w:t>
      </w:r>
    </w:p>
    <w:p w14:paraId="213B4E68" w14:textId="02AA9EF8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6C3D07">
        <w:rPr>
          <w:b/>
          <w:sz w:val="22"/>
          <w:szCs w:val="22"/>
        </w:rPr>
        <w:t>Commenting contribution on S3i190210</w:t>
      </w:r>
    </w:p>
    <w:p w14:paraId="7B3BC1A5" w14:textId="77777777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379592B7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6C3D07">
        <w:rPr>
          <w:b/>
          <w:sz w:val="22"/>
          <w:szCs w:val="22"/>
        </w:rPr>
        <w:t>9.1</w:t>
      </w:r>
    </w:p>
    <w:p w14:paraId="70B62D95" w14:textId="6BE8402D" w:rsidR="00061E5E" w:rsidRDefault="00061E5E" w:rsidP="00061E5E">
      <w:pPr>
        <w:pBdr>
          <w:bottom w:val="single" w:sz="4" w:space="1" w:color="auto"/>
        </w:pBd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C21FF2">
        <w:rPr>
          <w:b/>
          <w:sz w:val="22"/>
          <w:szCs w:val="22"/>
        </w:rPr>
        <w:t>LI15</w:t>
      </w:r>
      <w:bookmarkStart w:id="0" w:name="_GoBack"/>
      <w:bookmarkEnd w:id="0"/>
    </w:p>
    <w:p w14:paraId="17FF94D5" w14:textId="7E9AB853" w:rsidR="00061E5E" w:rsidRDefault="00061E5E" w:rsidP="00061E5E">
      <w:pPr>
        <w:pBdr>
          <w:bottom w:val="single" w:sz="4" w:space="1" w:color="auto"/>
        </w:pBdr>
        <w:spacing w:before="120" w:after="12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r w:rsidR="00C36192">
        <w:rPr>
          <w:rFonts w:eastAsia="MS Mincho"/>
          <w:i/>
          <w:sz w:val="22"/>
          <w:szCs w:val="22"/>
        </w:rPr>
        <w:t xml:space="preserve">discussion document is a commenting contribution on S3i190210 from </w:t>
      </w:r>
      <w:proofErr w:type="gramStart"/>
      <w:r w:rsidR="00C36192">
        <w:rPr>
          <w:rFonts w:eastAsia="MS Mincho"/>
          <w:i/>
          <w:sz w:val="22"/>
          <w:szCs w:val="22"/>
        </w:rPr>
        <w:t>Nokia</w:t>
      </w:r>
      <w:r w:rsidR="00293538">
        <w:rPr>
          <w:rFonts w:eastAsia="MS Mincho"/>
          <w:i/>
          <w:sz w:val="22"/>
          <w:szCs w:val="22"/>
        </w:rPr>
        <w:t>, and</w:t>
      </w:r>
      <w:proofErr w:type="gramEnd"/>
      <w:r w:rsidR="00293538">
        <w:rPr>
          <w:rFonts w:eastAsia="MS Mincho"/>
          <w:i/>
          <w:sz w:val="22"/>
          <w:szCs w:val="22"/>
        </w:rPr>
        <w:t xml:space="preserve"> </w:t>
      </w:r>
      <w:r w:rsidR="003D4539">
        <w:rPr>
          <w:rFonts w:eastAsia="MS Mincho"/>
          <w:i/>
          <w:sz w:val="22"/>
          <w:szCs w:val="22"/>
        </w:rPr>
        <w:t>gives background and</w:t>
      </w:r>
      <w:r w:rsidR="00293538">
        <w:rPr>
          <w:rFonts w:eastAsia="MS Mincho"/>
          <w:i/>
          <w:sz w:val="22"/>
          <w:szCs w:val="22"/>
        </w:rPr>
        <w:t xml:space="preserve"> justification for S3i190</w:t>
      </w:r>
      <w:r w:rsidR="00FE67BF">
        <w:rPr>
          <w:rFonts w:eastAsia="MS Mincho"/>
          <w:i/>
          <w:sz w:val="22"/>
          <w:szCs w:val="22"/>
        </w:rPr>
        <w:t>233</w:t>
      </w:r>
      <w:r w:rsidR="00293538">
        <w:rPr>
          <w:rFonts w:eastAsia="MS Mincho"/>
          <w:i/>
          <w:sz w:val="22"/>
          <w:szCs w:val="22"/>
        </w:rPr>
        <w:t xml:space="preserve"> which </w:t>
      </w:r>
      <w:r w:rsidR="003D4539">
        <w:rPr>
          <w:rFonts w:eastAsia="MS Mincho"/>
          <w:i/>
          <w:sz w:val="22"/>
          <w:szCs w:val="22"/>
        </w:rPr>
        <w:t>proposes a simple modification to the existing LI_T3 to address the concerns raised.</w:t>
      </w:r>
    </w:p>
    <w:p w14:paraId="105239F5" w14:textId="731CB329" w:rsidR="00491A30" w:rsidRDefault="00491A30">
      <w:pPr>
        <w:rPr>
          <w:rFonts w:ascii="Arial" w:hAnsi="Arial"/>
          <w:sz w:val="24"/>
        </w:rPr>
      </w:pPr>
    </w:p>
    <w:p w14:paraId="53A1DC6E" w14:textId="346251C1" w:rsidR="00C36192" w:rsidRDefault="00C36192" w:rsidP="003902C2">
      <w:r>
        <w:t>Nokia</w:t>
      </w:r>
      <w:r w:rsidR="00293538">
        <w:t>’s</w:t>
      </w:r>
      <w:r>
        <w:t xml:space="preserve"> contribution S3i190210 </w:t>
      </w:r>
      <w:r w:rsidR="00A24052">
        <w:t xml:space="preserve">discusses </w:t>
      </w:r>
      <w:r>
        <w:t>issues with using the F-TEID as a means of identifying which packets the UPF should intercept</w:t>
      </w:r>
      <w:r w:rsidR="003D4539">
        <w:t>. It notes</w:t>
      </w:r>
      <w:r w:rsidR="002D2FEC">
        <w:t xml:space="preserve"> that the F-TEID may be optionally assigned by the UPF.</w:t>
      </w:r>
      <w:r>
        <w:t xml:space="preserve"> </w:t>
      </w:r>
      <w:r w:rsidR="00A24052">
        <w:t>It proposes i</w:t>
      </w:r>
      <w:r>
        <w:t>n-band (i.e. N4-based) LI triggering</w:t>
      </w:r>
      <w:r w:rsidR="00A24052">
        <w:t xml:space="preserve"> as a solution</w:t>
      </w:r>
      <w:r>
        <w:t>.</w:t>
      </w:r>
      <w:r w:rsidR="00A24052">
        <w:t xml:space="preserve"> We do not believe this is necessary to solve this </w:t>
      </w:r>
      <w:proofErr w:type="gramStart"/>
      <w:r w:rsidR="00A24052">
        <w:t>particular problem</w:t>
      </w:r>
      <w:proofErr w:type="gramEnd"/>
      <w:r w:rsidR="00A24052">
        <w:t>.</w:t>
      </w:r>
    </w:p>
    <w:p w14:paraId="6529784D" w14:textId="75C3881D" w:rsidR="00A750CC" w:rsidRDefault="00C36192" w:rsidP="003902C2">
      <w:r>
        <w:t>The SMF allocates resources on the UPF. The SMF CC-TF will always know, in advance of any N4 procedure, whether the resource being created or modified will require interception.</w:t>
      </w:r>
      <w:r w:rsidR="00440942">
        <w:t xml:space="preserve"> </w:t>
      </w:r>
      <w:r w:rsidR="00A750CC">
        <w:t xml:space="preserve">This means that it should always be possible for the SMF to indicate to the UPF, in advance, that a </w:t>
      </w:r>
      <w:proofErr w:type="gramStart"/>
      <w:r w:rsidR="00A750CC">
        <w:t>particular resource</w:t>
      </w:r>
      <w:proofErr w:type="gramEnd"/>
      <w:r w:rsidR="00A750CC">
        <w:t xml:space="preserve"> should be subject to interception. </w:t>
      </w:r>
    </w:p>
    <w:p w14:paraId="374CC9B6" w14:textId="6ED4A6FE" w:rsidR="00440942" w:rsidRDefault="00440942" w:rsidP="003902C2">
      <w:r>
        <w:t xml:space="preserve">Nokia and others’ observation simply tell us that F-TEID (and IP address) </w:t>
      </w:r>
      <w:r w:rsidR="003D4539">
        <w:t xml:space="preserve">may not always be </w:t>
      </w:r>
      <w:r>
        <w:t>the correct identifiers to use for triggering.</w:t>
      </w:r>
      <w:r w:rsidR="00A750CC">
        <w:t xml:space="preserve"> </w:t>
      </w:r>
      <w:r w:rsidR="002E5E03">
        <w:t>Finding the correct identifiers should solve the problem</w:t>
      </w:r>
      <w:r w:rsidR="00A750CC">
        <w:t>.</w:t>
      </w:r>
    </w:p>
    <w:p w14:paraId="6BECBE62" w14:textId="77777777" w:rsidR="003D4539" w:rsidRDefault="003D4539">
      <w:pPr>
        <w:spacing w:after="0" w:line="240" w:lineRule="auto"/>
      </w:pPr>
      <w:r>
        <w:br w:type="page"/>
      </w:r>
    </w:p>
    <w:p w14:paraId="0AC4CA9D" w14:textId="6F174CDD" w:rsidR="00C36192" w:rsidRDefault="00440942" w:rsidP="003902C2">
      <w:r>
        <w:lastRenderedPageBreak/>
        <w:t>TS 29.244 se</w:t>
      </w:r>
      <w:r w:rsidR="00A750CC">
        <w:t xml:space="preserve">ts out the hierarchy of resources </w:t>
      </w:r>
      <w:r w:rsidR="002D2FEC">
        <w:t>in clause 5.2.1,</w:t>
      </w:r>
      <w:r w:rsidR="00A750CC">
        <w:t xml:space="preserve"> </w:t>
      </w:r>
      <w:r w:rsidR="00825B33">
        <w:t xml:space="preserve">summarised in </w:t>
      </w:r>
      <w:r w:rsidR="00A750CC">
        <w:t>figure 5.2.1-1</w:t>
      </w:r>
      <w:r w:rsidR="00825B33">
        <w:t>.</w:t>
      </w:r>
    </w:p>
    <w:p w14:paraId="04554B82" w14:textId="0E26650B" w:rsidR="00825B33" w:rsidRDefault="00825B33" w:rsidP="003902C2">
      <w:r w:rsidRPr="00083B30">
        <w:object w:dxaOrig="13776" w:dyaOrig="3852" w14:anchorId="573E5A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161pt" o:ole="">
            <v:imagedata r:id="rId9" o:title=""/>
          </v:shape>
          <o:OLEObject Type="Embed" ProgID="Visio.Drawing.11" ShapeID="_x0000_i1025" DrawAspect="Content" ObjectID="_1615717549" r:id="rId10"/>
        </w:object>
      </w:r>
    </w:p>
    <w:p w14:paraId="1F2DFAED" w14:textId="77777777" w:rsidR="003902C2" w:rsidRDefault="003902C2" w:rsidP="003902C2"/>
    <w:p w14:paraId="39E30589" w14:textId="5C8BCCBD" w:rsidR="00825B33" w:rsidRDefault="003902C2" w:rsidP="003902C2">
      <w:r>
        <w:t>Briefly, a</w:t>
      </w:r>
      <w:r w:rsidR="002D2FEC">
        <w:t xml:space="preserve"> PFCP session context is</w:t>
      </w:r>
      <w:r>
        <w:t xml:space="preserve"> </w:t>
      </w:r>
      <w:r w:rsidR="002D2FEC">
        <w:t>in some sense the top level “session” resource. Each PFCP session can contain multiple PDR record</w:t>
      </w:r>
      <w:r w:rsidR="00825B33">
        <w:t>s</w:t>
      </w:r>
      <w:r w:rsidR="002D2FEC">
        <w:t>.</w:t>
      </w:r>
      <w:r w:rsidR="00825B33">
        <w:t xml:space="preserve"> </w:t>
      </w:r>
    </w:p>
    <w:p w14:paraId="2D2D0154" w14:textId="0084F42E" w:rsidR="00825B33" w:rsidRDefault="002D2FEC" w:rsidP="003902C2">
      <w:r>
        <w:t>Each PDR defines behaviour for a packet flow. It contains</w:t>
      </w:r>
      <w:r w:rsidR="00825B33">
        <w:t>:</w:t>
      </w:r>
    </w:p>
    <w:p w14:paraId="252F3D41" w14:textId="3A53010A" w:rsidR="00825B33" w:rsidRPr="003902C2" w:rsidRDefault="00825B33" w:rsidP="003902C2">
      <w:pPr>
        <w:pStyle w:val="ListParagraph"/>
        <w:numPr>
          <w:ilvl w:val="0"/>
          <w:numId w:val="24"/>
        </w:numPr>
      </w:pPr>
      <w:r w:rsidRPr="003902C2">
        <w:t>O</w:t>
      </w:r>
      <w:r w:rsidR="002D2FEC" w:rsidRPr="003902C2">
        <w:t xml:space="preserve">ne PDI, which gives the “matching rules” to associate packets with the PDR. </w:t>
      </w:r>
    </w:p>
    <w:p w14:paraId="6020A4EC" w14:textId="46B44B47" w:rsidR="00825B33" w:rsidRPr="003902C2" w:rsidRDefault="00825B33" w:rsidP="003902C2">
      <w:pPr>
        <w:pStyle w:val="ListParagraph"/>
        <w:numPr>
          <w:ilvl w:val="0"/>
          <w:numId w:val="24"/>
        </w:numPr>
      </w:pPr>
      <w:r w:rsidRPr="003902C2">
        <w:t xml:space="preserve">One </w:t>
      </w:r>
      <w:r w:rsidR="002D2FEC" w:rsidRPr="003902C2">
        <w:t>reference to a FAR, which tells the UPF what to do with the packet</w:t>
      </w:r>
      <w:r w:rsidR="003902C2">
        <w:rPr>
          <w:rStyle w:val="FootnoteReference"/>
        </w:rPr>
        <w:footnoteReference w:id="1"/>
      </w:r>
      <w:r w:rsidRPr="003902C2">
        <w:t xml:space="preserve"> </w:t>
      </w:r>
    </w:p>
    <w:p w14:paraId="43938305" w14:textId="77777777" w:rsidR="00825B33" w:rsidRPr="003902C2" w:rsidRDefault="00825B33" w:rsidP="003902C2">
      <w:pPr>
        <w:pStyle w:val="ListParagraph"/>
        <w:numPr>
          <w:ilvl w:val="0"/>
          <w:numId w:val="24"/>
        </w:numPr>
      </w:pPr>
      <w:r w:rsidRPr="003902C2">
        <w:t>Z</w:t>
      </w:r>
      <w:r w:rsidR="002D2FEC" w:rsidRPr="003902C2">
        <w:t xml:space="preserve">ero or more QERs and URRs which give instructions for QoS enforcement </w:t>
      </w:r>
    </w:p>
    <w:p w14:paraId="5973533C" w14:textId="7CE10752" w:rsidR="003902C2" w:rsidRDefault="00825B33" w:rsidP="003902C2">
      <w:pPr>
        <w:pStyle w:val="ListParagraph"/>
        <w:numPr>
          <w:ilvl w:val="0"/>
          <w:numId w:val="24"/>
        </w:numPr>
      </w:pPr>
      <w:r w:rsidRPr="003902C2">
        <w:t xml:space="preserve">Zero or more URRs which give instruction </w:t>
      </w:r>
      <w:r w:rsidR="002D2FEC" w:rsidRPr="003902C2">
        <w:t>and traffic monitoring respectively.</w:t>
      </w:r>
    </w:p>
    <w:p w14:paraId="67CFBFDC" w14:textId="7AD85CF6" w:rsidR="00825B33" w:rsidRDefault="002D2FEC" w:rsidP="003902C2">
      <w:r>
        <w:t>The relevant entities to identify packets would therefore appear to be</w:t>
      </w:r>
      <w:r w:rsidR="00825B33">
        <w:t>:</w:t>
      </w:r>
    </w:p>
    <w:p w14:paraId="29DBAA90" w14:textId="27D9F862" w:rsidR="00825B33" w:rsidRDefault="002D2FEC" w:rsidP="003902C2">
      <w:pPr>
        <w:pStyle w:val="ListParagraph"/>
        <w:numPr>
          <w:ilvl w:val="0"/>
          <w:numId w:val="24"/>
        </w:numPr>
      </w:pPr>
      <w:r>
        <w:t>PFCP context</w:t>
      </w:r>
      <w:r w:rsidR="00825B33">
        <w:t xml:space="preserve">, </w:t>
      </w:r>
    </w:p>
    <w:p w14:paraId="6E28F049" w14:textId="77777777" w:rsidR="00825B33" w:rsidRDefault="002D2FEC" w:rsidP="003902C2">
      <w:pPr>
        <w:pStyle w:val="ListParagraph"/>
        <w:numPr>
          <w:ilvl w:val="0"/>
          <w:numId w:val="24"/>
        </w:numPr>
      </w:pPr>
      <w:r>
        <w:t xml:space="preserve">PDR </w:t>
      </w:r>
    </w:p>
    <w:p w14:paraId="1994F34B" w14:textId="7E2D9363" w:rsidR="00825B33" w:rsidRDefault="002D2FEC" w:rsidP="003902C2">
      <w:pPr>
        <w:pStyle w:val="ListParagraph"/>
        <w:numPr>
          <w:ilvl w:val="0"/>
          <w:numId w:val="24"/>
        </w:numPr>
      </w:pPr>
      <w:r>
        <w:t>QER</w:t>
      </w:r>
      <w:r w:rsidR="002E5E03">
        <w:t xml:space="preserve"> (maybe)</w:t>
      </w:r>
      <w:r>
        <w:t xml:space="preserve">. </w:t>
      </w:r>
    </w:p>
    <w:p w14:paraId="46EE12F6" w14:textId="6DC8095E" w:rsidR="00825B33" w:rsidRDefault="002D2FEC" w:rsidP="003902C2">
      <w:r>
        <w:t>Each of these</w:t>
      </w:r>
      <w:r w:rsidR="00825B33">
        <w:t xml:space="preserve"> is assigned an identity by the SMF when created. </w:t>
      </w:r>
    </w:p>
    <w:p w14:paraId="2E1C4B35" w14:textId="53BBCA9B" w:rsidR="003902C2" w:rsidRDefault="003902C2" w:rsidP="002E5E03">
      <w:pPr>
        <w:pStyle w:val="ListParagraph"/>
        <w:numPr>
          <w:ilvl w:val="0"/>
          <w:numId w:val="26"/>
        </w:numPr>
      </w:pPr>
      <w:r>
        <w:t>A PFCP context is identified by an SEID, or F-SEID if qualified with the PFCP entity’s IP address</w:t>
      </w:r>
      <w:r>
        <w:rPr>
          <w:rStyle w:val="FootnoteReference"/>
        </w:rPr>
        <w:footnoteReference w:id="2"/>
      </w:r>
      <w:r>
        <w:t>. It is assigned by the CP function</w:t>
      </w:r>
      <w:r>
        <w:rPr>
          <w:rStyle w:val="FootnoteReference"/>
        </w:rPr>
        <w:footnoteReference w:id="3"/>
      </w:r>
      <w:r>
        <w:t xml:space="preserve">, and </w:t>
      </w:r>
      <w:r w:rsidR="002E5E03">
        <w:t>appears to simply be a 64-bit number and an IP address</w:t>
      </w:r>
      <w:r w:rsidR="002E5E03">
        <w:rPr>
          <w:rStyle w:val="FootnoteReference"/>
        </w:rPr>
        <w:footnoteReference w:id="4"/>
      </w:r>
      <w:r w:rsidR="002E5E03">
        <w:t>.</w:t>
      </w:r>
    </w:p>
    <w:p w14:paraId="42720E31" w14:textId="763E6B7F" w:rsidR="003902C2" w:rsidRDefault="003902C2" w:rsidP="002E5E03">
      <w:pPr>
        <w:pStyle w:val="ListParagraph"/>
        <w:numPr>
          <w:ilvl w:val="0"/>
          <w:numId w:val="26"/>
        </w:numPr>
      </w:pPr>
      <w:r>
        <w:t xml:space="preserve">A PDR </w:t>
      </w:r>
      <w:r w:rsidR="002E5E03">
        <w:t xml:space="preserve">within a given PFCP context </w:t>
      </w:r>
      <w:r>
        <w:t>is identified by a PDR ID, which is a 32-bit integer</w:t>
      </w:r>
      <w:r w:rsidR="002E5E03">
        <w:rPr>
          <w:rStyle w:val="FootnoteReference"/>
        </w:rPr>
        <w:footnoteReference w:id="5"/>
      </w:r>
      <w:r w:rsidR="002E5E03">
        <w:t>.</w:t>
      </w:r>
    </w:p>
    <w:p w14:paraId="698E6EED" w14:textId="612C8358" w:rsidR="002E5E03" w:rsidRDefault="002E5E03" w:rsidP="002E5E03">
      <w:pPr>
        <w:pStyle w:val="ListParagraph"/>
        <w:numPr>
          <w:ilvl w:val="0"/>
          <w:numId w:val="26"/>
        </w:numPr>
      </w:pPr>
      <w:r>
        <w:lastRenderedPageBreak/>
        <w:t>A QER is identified by a 32-bit integer together with a flag that indicates whether the rule is predefined in the UP function or not</w:t>
      </w:r>
      <w:r>
        <w:rPr>
          <w:rStyle w:val="FootnoteReference"/>
        </w:rPr>
        <w:footnoteReference w:id="6"/>
      </w:r>
      <w:r>
        <w:t>.</w:t>
      </w:r>
    </w:p>
    <w:p w14:paraId="17805223" w14:textId="2A9202F4" w:rsidR="00825B33" w:rsidRDefault="002E5E03" w:rsidP="003902C2">
      <w:r>
        <w:t>If the above analysis is correct, then a</w:t>
      </w:r>
      <w:r w:rsidR="00825B33">
        <w:t>dding these identifiers to TS 33.128 LI_T3 allows the SMF CC-TF to trigger interception without needing to wait for the N4 procedure to complete (in fact it can be done before the N4 procedure is even started).</w:t>
      </w:r>
      <w:r>
        <w:t xml:space="preserve"> It would also permit identification of ethernet and unstructured PDU sessions.</w:t>
      </w:r>
    </w:p>
    <w:p w14:paraId="7CC4E244" w14:textId="4E5F6F02" w:rsidR="0014532C" w:rsidRPr="00293538" w:rsidRDefault="00825B33" w:rsidP="003902C2">
      <w:r>
        <w:t xml:space="preserve">NTAC </w:t>
      </w:r>
      <w:r w:rsidR="00FE67BF">
        <w:t xml:space="preserve">contribution S3i190233 </w:t>
      </w:r>
      <w:r>
        <w:t>provides a CR to achieve this.</w:t>
      </w:r>
    </w:p>
    <w:sectPr w:rsidR="0014532C" w:rsidRPr="0029353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F4543" w14:textId="77777777" w:rsidR="00130A32" w:rsidRDefault="00130A32">
      <w:r>
        <w:separator/>
      </w:r>
    </w:p>
  </w:endnote>
  <w:endnote w:type="continuationSeparator" w:id="0">
    <w:p w14:paraId="4F101BDA" w14:textId="77777777" w:rsidR="00130A32" w:rsidRDefault="0013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BA0AE" w14:textId="77777777" w:rsidR="00130A32" w:rsidRDefault="00130A32">
      <w:r>
        <w:separator/>
      </w:r>
    </w:p>
  </w:footnote>
  <w:footnote w:type="continuationSeparator" w:id="0">
    <w:p w14:paraId="5D773D22" w14:textId="77777777" w:rsidR="00130A32" w:rsidRDefault="00130A32">
      <w:r>
        <w:continuationSeparator/>
      </w:r>
    </w:p>
  </w:footnote>
  <w:footnote w:id="1">
    <w:p w14:paraId="2698044E" w14:textId="621F0561" w:rsidR="003902C2" w:rsidRPr="003902C2" w:rsidRDefault="003902C2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It is not obvious to me whether multiple FARs are allowed, but it may not matter to this discussion.</w:t>
      </w:r>
    </w:p>
  </w:footnote>
  <w:footnote w:id="2">
    <w:p w14:paraId="6A90ACFC" w14:textId="1DDF5831" w:rsidR="003902C2" w:rsidRPr="003902C2" w:rsidRDefault="003902C2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TS </w:t>
      </w:r>
      <w:proofErr w:type="gramStart"/>
      <w:r w:rsidRPr="003902C2">
        <w:rPr>
          <w:sz w:val="16"/>
          <w:szCs w:val="16"/>
        </w:rPr>
        <w:t xml:space="preserve">29.244 </w:t>
      </w:r>
      <w:r>
        <w:rPr>
          <w:sz w:val="16"/>
          <w:szCs w:val="16"/>
        </w:rPr>
        <w:t xml:space="preserve"> </w:t>
      </w:r>
      <w:r w:rsidRPr="003902C2">
        <w:rPr>
          <w:sz w:val="16"/>
          <w:szCs w:val="16"/>
        </w:rPr>
        <w:t>clause</w:t>
      </w:r>
      <w:proofErr w:type="gramEnd"/>
      <w:r w:rsidRPr="003902C2">
        <w:rPr>
          <w:sz w:val="16"/>
          <w:szCs w:val="16"/>
        </w:rPr>
        <w:t xml:space="preserve"> 5.6.2</w:t>
      </w:r>
    </w:p>
  </w:footnote>
  <w:footnote w:id="3">
    <w:p w14:paraId="16A5F1B3" w14:textId="79AAAD07" w:rsidR="003902C2" w:rsidRPr="003902C2" w:rsidRDefault="003902C2" w:rsidP="003902C2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TS 29.244 clause </w:t>
      </w:r>
      <w:r>
        <w:rPr>
          <w:sz w:val="16"/>
          <w:szCs w:val="16"/>
        </w:rPr>
        <w:t>6.3.2.2</w:t>
      </w:r>
    </w:p>
  </w:footnote>
  <w:footnote w:id="4">
    <w:p w14:paraId="5D50A4C5" w14:textId="102E3984" w:rsidR="002E5E03" w:rsidRPr="003902C2" w:rsidRDefault="002E5E03" w:rsidP="002E5E03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TS 29.244 clause </w:t>
      </w:r>
      <w:r>
        <w:rPr>
          <w:sz w:val="16"/>
          <w:szCs w:val="16"/>
        </w:rPr>
        <w:t>8.2.37</w:t>
      </w:r>
    </w:p>
  </w:footnote>
  <w:footnote w:id="5">
    <w:p w14:paraId="02E09469" w14:textId="01BD3D0B" w:rsidR="002E5E03" w:rsidRPr="003902C2" w:rsidRDefault="002E5E03" w:rsidP="002E5E03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TS 29.244 clause </w:t>
      </w:r>
      <w:r>
        <w:rPr>
          <w:sz w:val="16"/>
          <w:szCs w:val="16"/>
        </w:rPr>
        <w:t>8.2.36</w:t>
      </w:r>
    </w:p>
  </w:footnote>
  <w:footnote w:id="6">
    <w:p w14:paraId="03B7A528" w14:textId="74C2AC18" w:rsidR="002E5E03" w:rsidRPr="003902C2" w:rsidRDefault="002E5E03" w:rsidP="002E5E03">
      <w:pPr>
        <w:pStyle w:val="FootnoteText"/>
        <w:rPr>
          <w:sz w:val="16"/>
          <w:szCs w:val="16"/>
        </w:rPr>
      </w:pPr>
      <w:r w:rsidRPr="003902C2">
        <w:rPr>
          <w:rStyle w:val="FootnoteReference"/>
          <w:sz w:val="16"/>
          <w:szCs w:val="16"/>
        </w:rPr>
        <w:footnoteRef/>
      </w:r>
      <w:r w:rsidRPr="003902C2">
        <w:rPr>
          <w:sz w:val="16"/>
          <w:szCs w:val="16"/>
        </w:rPr>
        <w:t xml:space="preserve"> TS 29.244 </w:t>
      </w:r>
      <w:r>
        <w:rPr>
          <w:sz w:val="16"/>
          <w:szCs w:val="16"/>
        </w:rPr>
        <w:t>[</w:t>
      </w:r>
      <w:proofErr w:type="gramStart"/>
      <w:r>
        <w:rPr>
          <w:sz w:val="16"/>
          <w:szCs w:val="16"/>
        </w:rPr>
        <w:t>x ]</w:t>
      </w:r>
      <w:r w:rsidRPr="003902C2">
        <w:rPr>
          <w:sz w:val="16"/>
          <w:szCs w:val="16"/>
        </w:rPr>
        <w:t>clause</w:t>
      </w:r>
      <w:proofErr w:type="gramEnd"/>
      <w:r w:rsidRPr="003902C2">
        <w:rPr>
          <w:sz w:val="16"/>
          <w:szCs w:val="16"/>
        </w:rPr>
        <w:t xml:space="preserve"> </w:t>
      </w:r>
      <w:r>
        <w:rPr>
          <w:sz w:val="16"/>
          <w:szCs w:val="16"/>
        </w:rPr>
        <w:t>8.2.75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1042BE"/>
    <w:multiLevelType w:val="hybridMultilevel"/>
    <w:tmpl w:val="4C12E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61EAC"/>
    <w:multiLevelType w:val="hybridMultilevel"/>
    <w:tmpl w:val="E27C5C28"/>
    <w:lvl w:ilvl="0" w:tplc="B98E16B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F0DD3"/>
    <w:multiLevelType w:val="hybridMultilevel"/>
    <w:tmpl w:val="27F8D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250C"/>
    <w:multiLevelType w:val="hybridMultilevel"/>
    <w:tmpl w:val="F536E106"/>
    <w:lvl w:ilvl="0" w:tplc="04A6A8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21CD5"/>
    <w:multiLevelType w:val="hybridMultilevel"/>
    <w:tmpl w:val="80CA5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501DA8"/>
    <w:multiLevelType w:val="hybridMultilevel"/>
    <w:tmpl w:val="C5586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22" w15:restartNumberingAfterBreak="0">
    <w:nsid w:val="7A392BB0"/>
    <w:multiLevelType w:val="hybridMultilevel"/>
    <w:tmpl w:val="79CE3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412FB"/>
    <w:multiLevelType w:val="hybridMultilevel"/>
    <w:tmpl w:val="906E70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9"/>
  </w:num>
  <w:num w:numId="6">
    <w:abstractNumId w:val="6"/>
  </w:num>
  <w:num w:numId="7">
    <w:abstractNumId w:val="11"/>
  </w:num>
  <w:num w:numId="8">
    <w:abstractNumId w:val="15"/>
  </w:num>
  <w:num w:numId="9">
    <w:abstractNumId w:val="19"/>
  </w:num>
  <w:num w:numId="10">
    <w:abstractNumId w:val="6"/>
  </w:num>
  <w:num w:numId="11">
    <w:abstractNumId w:val="20"/>
  </w:num>
  <w:num w:numId="12">
    <w:abstractNumId w:val="8"/>
  </w:num>
  <w:num w:numId="13">
    <w:abstractNumId w:val="12"/>
  </w:num>
  <w:num w:numId="14">
    <w:abstractNumId w:val="14"/>
  </w:num>
  <w:num w:numId="15">
    <w:abstractNumId w:val="18"/>
  </w:num>
  <w:num w:numId="16">
    <w:abstractNumId w:val="1"/>
  </w:num>
  <w:num w:numId="17">
    <w:abstractNumId w:val="10"/>
  </w:num>
  <w:num w:numId="18">
    <w:abstractNumId w:val="3"/>
  </w:num>
  <w:num w:numId="19">
    <w:abstractNumId w:val="9"/>
  </w:num>
  <w:num w:numId="20">
    <w:abstractNumId w:val="13"/>
  </w:num>
  <w:num w:numId="21">
    <w:abstractNumId w:val="22"/>
  </w:num>
  <w:num w:numId="22">
    <w:abstractNumId w:val="4"/>
  </w:num>
  <w:num w:numId="23">
    <w:abstractNumId w:val="5"/>
  </w:num>
  <w:num w:numId="24">
    <w:abstractNumId w:val="16"/>
  </w:num>
  <w:num w:numId="25">
    <w:abstractNumId w:val="5"/>
  </w:num>
  <w:num w:numId="26">
    <w:abstractNumId w:val="17"/>
  </w:num>
  <w:num w:numId="27">
    <w:abstractNumId w:val="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B66"/>
    <w:rsid w:val="000026B6"/>
    <w:rsid w:val="000122AA"/>
    <w:rsid w:val="00015D73"/>
    <w:rsid w:val="00021C40"/>
    <w:rsid w:val="0003038E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678E"/>
    <w:rsid w:val="000B76B0"/>
    <w:rsid w:val="000C5421"/>
    <w:rsid w:val="000C54E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05D3"/>
    <w:rsid w:val="00130A32"/>
    <w:rsid w:val="00134A4C"/>
    <w:rsid w:val="0013619A"/>
    <w:rsid w:val="0013752E"/>
    <w:rsid w:val="00140EDF"/>
    <w:rsid w:val="0014532C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1F3C6D"/>
    <w:rsid w:val="00201D01"/>
    <w:rsid w:val="00206D3F"/>
    <w:rsid w:val="00216F23"/>
    <w:rsid w:val="00225F43"/>
    <w:rsid w:val="0023187D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93538"/>
    <w:rsid w:val="002A358D"/>
    <w:rsid w:val="002B326C"/>
    <w:rsid w:val="002C5173"/>
    <w:rsid w:val="002C5584"/>
    <w:rsid w:val="002C763D"/>
    <w:rsid w:val="002D0D9E"/>
    <w:rsid w:val="002D2FEC"/>
    <w:rsid w:val="002D418B"/>
    <w:rsid w:val="002E0CF7"/>
    <w:rsid w:val="002E5E03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35BC"/>
    <w:rsid w:val="00324634"/>
    <w:rsid w:val="00326D1B"/>
    <w:rsid w:val="00330F4A"/>
    <w:rsid w:val="00333056"/>
    <w:rsid w:val="0034034D"/>
    <w:rsid w:val="00341AC7"/>
    <w:rsid w:val="0034344F"/>
    <w:rsid w:val="003461BA"/>
    <w:rsid w:val="00347874"/>
    <w:rsid w:val="0035462D"/>
    <w:rsid w:val="003560BC"/>
    <w:rsid w:val="00365EA0"/>
    <w:rsid w:val="00371962"/>
    <w:rsid w:val="003736D5"/>
    <w:rsid w:val="003902C2"/>
    <w:rsid w:val="003912B0"/>
    <w:rsid w:val="00391A62"/>
    <w:rsid w:val="003975DB"/>
    <w:rsid w:val="00397F82"/>
    <w:rsid w:val="003A2B72"/>
    <w:rsid w:val="003B0083"/>
    <w:rsid w:val="003B1E11"/>
    <w:rsid w:val="003B5D03"/>
    <w:rsid w:val="003C3971"/>
    <w:rsid w:val="003C51DA"/>
    <w:rsid w:val="003D4539"/>
    <w:rsid w:val="003D6FEE"/>
    <w:rsid w:val="003E008B"/>
    <w:rsid w:val="0040011B"/>
    <w:rsid w:val="00411543"/>
    <w:rsid w:val="00411CF2"/>
    <w:rsid w:val="00423F61"/>
    <w:rsid w:val="00436104"/>
    <w:rsid w:val="004362E5"/>
    <w:rsid w:val="0043684F"/>
    <w:rsid w:val="00440942"/>
    <w:rsid w:val="00452892"/>
    <w:rsid w:val="00454E55"/>
    <w:rsid w:val="00457408"/>
    <w:rsid w:val="00475A96"/>
    <w:rsid w:val="004818C8"/>
    <w:rsid w:val="00482A7C"/>
    <w:rsid w:val="0049031D"/>
    <w:rsid w:val="00491A30"/>
    <w:rsid w:val="004935CF"/>
    <w:rsid w:val="004A3521"/>
    <w:rsid w:val="004A3CB1"/>
    <w:rsid w:val="004A3E04"/>
    <w:rsid w:val="004B1E73"/>
    <w:rsid w:val="004D3578"/>
    <w:rsid w:val="004D3AC6"/>
    <w:rsid w:val="004E022F"/>
    <w:rsid w:val="004E213A"/>
    <w:rsid w:val="004E7E65"/>
    <w:rsid w:val="004F2940"/>
    <w:rsid w:val="004F31A7"/>
    <w:rsid w:val="00503520"/>
    <w:rsid w:val="00507D0A"/>
    <w:rsid w:val="00510603"/>
    <w:rsid w:val="005109DB"/>
    <w:rsid w:val="00520E74"/>
    <w:rsid w:val="00540D22"/>
    <w:rsid w:val="00543E6C"/>
    <w:rsid w:val="00554851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43F6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101"/>
    <w:rsid w:val="005E77BC"/>
    <w:rsid w:val="005F2FD1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371D3"/>
    <w:rsid w:val="0064120C"/>
    <w:rsid w:val="00644D90"/>
    <w:rsid w:val="00645823"/>
    <w:rsid w:val="0065179F"/>
    <w:rsid w:val="00660CEE"/>
    <w:rsid w:val="00662A62"/>
    <w:rsid w:val="00677A25"/>
    <w:rsid w:val="006808F6"/>
    <w:rsid w:val="00683D84"/>
    <w:rsid w:val="006A03E0"/>
    <w:rsid w:val="006A0549"/>
    <w:rsid w:val="006A2194"/>
    <w:rsid w:val="006A3A98"/>
    <w:rsid w:val="006A6F6A"/>
    <w:rsid w:val="006B0A88"/>
    <w:rsid w:val="006C1048"/>
    <w:rsid w:val="006C29B7"/>
    <w:rsid w:val="006C3D07"/>
    <w:rsid w:val="006D2561"/>
    <w:rsid w:val="006D53B3"/>
    <w:rsid w:val="006D5B2C"/>
    <w:rsid w:val="006D731B"/>
    <w:rsid w:val="006E1D49"/>
    <w:rsid w:val="006E5C86"/>
    <w:rsid w:val="006E7E24"/>
    <w:rsid w:val="006F251A"/>
    <w:rsid w:val="00700731"/>
    <w:rsid w:val="00702109"/>
    <w:rsid w:val="00710AE4"/>
    <w:rsid w:val="00722AD3"/>
    <w:rsid w:val="00725E96"/>
    <w:rsid w:val="00734A5B"/>
    <w:rsid w:val="0074030D"/>
    <w:rsid w:val="0074103B"/>
    <w:rsid w:val="00742347"/>
    <w:rsid w:val="0074447A"/>
    <w:rsid w:val="00744E73"/>
    <w:rsid w:val="00744E76"/>
    <w:rsid w:val="00750FFE"/>
    <w:rsid w:val="007513C2"/>
    <w:rsid w:val="0075436B"/>
    <w:rsid w:val="00761A74"/>
    <w:rsid w:val="00761AD7"/>
    <w:rsid w:val="00762799"/>
    <w:rsid w:val="00763E1F"/>
    <w:rsid w:val="0076578F"/>
    <w:rsid w:val="00766B44"/>
    <w:rsid w:val="00771BD3"/>
    <w:rsid w:val="00772991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5B33"/>
    <w:rsid w:val="00826E85"/>
    <w:rsid w:val="0083040C"/>
    <w:rsid w:val="0083083D"/>
    <w:rsid w:val="00835585"/>
    <w:rsid w:val="00837E07"/>
    <w:rsid w:val="0084035E"/>
    <w:rsid w:val="0084539C"/>
    <w:rsid w:val="00845EBF"/>
    <w:rsid w:val="008518F1"/>
    <w:rsid w:val="00871823"/>
    <w:rsid w:val="00871F20"/>
    <w:rsid w:val="0087408E"/>
    <w:rsid w:val="008745FD"/>
    <w:rsid w:val="008768CA"/>
    <w:rsid w:val="008779AF"/>
    <w:rsid w:val="00882D1A"/>
    <w:rsid w:val="008868B6"/>
    <w:rsid w:val="008907BD"/>
    <w:rsid w:val="00890C37"/>
    <w:rsid w:val="00896BA0"/>
    <w:rsid w:val="008A25BB"/>
    <w:rsid w:val="008A6FF6"/>
    <w:rsid w:val="008A7949"/>
    <w:rsid w:val="008B020E"/>
    <w:rsid w:val="008B2446"/>
    <w:rsid w:val="008B7101"/>
    <w:rsid w:val="008D5B11"/>
    <w:rsid w:val="008E1E79"/>
    <w:rsid w:val="008E2BC2"/>
    <w:rsid w:val="008E4E76"/>
    <w:rsid w:val="008E5261"/>
    <w:rsid w:val="00901EDD"/>
    <w:rsid w:val="0090271F"/>
    <w:rsid w:val="00902E23"/>
    <w:rsid w:val="00903932"/>
    <w:rsid w:val="00906B6A"/>
    <w:rsid w:val="0091348E"/>
    <w:rsid w:val="00917CCB"/>
    <w:rsid w:val="00920B60"/>
    <w:rsid w:val="00924D95"/>
    <w:rsid w:val="0093128A"/>
    <w:rsid w:val="00935F0A"/>
    <w:rsid w:val="00942EC2"/>
    <w:rsid w:val="00947007"/>
    <w:rsid w:val="00952FC2"/>
    <w:rsid w:val="00954069"/>
    <w:rsid w:val="0095740D"/>
    <w:rsid w:val="00973531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64B4"/>
    <w:rsid w:val="00A214E7"/>
    <w:rsid w:val="00A24052"/>
    <w:rsid w:val="00A25D84"/>
    <w:rsid w:val="00A41CE3"/>
    <w:rsid w:val="00A47183"/>
    <w:rsid w:val="00A5118F"/>
    <w:rsid w:val="00A532D3"/>
    <w:rsid w:val="00A53724"/>
    <w:rsid w:val="00A613E3"/>
    <w:rsid w:val="00A627B1"/>
    <w:rsid w:val="00A65DB1"/>
    <w:rsid w:val="00A66DAD"/>
    <w:rsid w:val="00A67795"/>
    <w:rsid w:val="00A717E5"/>
    <w:rsid w:val="00A74CB0"/>
    <w:rsid w:val="00A750CC"/>
    <w:rsid w:val="00A75BBB"/>
    <w:rsid w:val="00A75C0D"/>
    <w:rsid w:val="00A7671A"/>
    <w:rsid w:val="00A8044B"/>
    <w:rsid w:val="00A81017"/>
    <w:rsid w:val="00A82346"/>
    <w:rsid w:val="00A846E7"/>
    <w:rsid w:val="00A92ADC"/>
    <w:rsid w:val="00A92ED3"/>
    <w:rsid w:val="00A94526"/>
    <w:rsid w:val="00A96316"/>
    <w:rsid w:val="00AB48F3"/>
    <w:rsid w:val="00AB7956"/>
    <w:rsid w:val="00AC6557"/>
    <w:rsid w:val="00AC7140"/>
    <w:rsid w:val="00AD2E84"/>
    <w:rsid w:val="00AD6A8D"/>
    <w:rsid w:val="00B15449"/>
    <w:rsid w:val="00B4564C"/>
    <w:rsid w:val="00B54D27"/>
    <w:rsid w:val="00B61078"/>
    <w:rsid w:val="00B63CBB"/>
    <w:rsid w:val="00B64E76"/>
    <w:rsid w:val="00B6603E"/>
    <w:rsid w:val="00B66E16"/>
    <w:rsid w:val="00B70D18"/>
    <w:rsid w:val="00B73395"/>
    <w:rsid w:val="00B73E28"/>
    <w:rsid w:val="00B74918"/>
    <w:rsid w:val="00B77205"/>
    <w:rsid w:val="00B80A46"/>
    <w:rsid w:val="00B8430B"/>
    <w:rsid w:val="00B911A4"/>
    <w:rsid w:val="00B94078"/>
    <w:rsid w:val="00B96234"/>
    <w:rsid w:val="00BB43C6"/>
    <w:rsid w:val="00BC0912"/>
    <w:rsid w:val="00BC0F7D"/>
    <w:rsid w:val="00BC1C4E"/>
    <w:rsid w:val="00BC4F9D"/>
    <w:rsid w:val="00BD37EF"/>
    <w:rsid w:val="00BD4089"/>
    <w:rsid w:val="00BD7BE1"/>
    <w:rsid w:val="00BE4C1C"/>
    <w:rsid w:val="00BE6B47"/>
    <w:rsid w:val="00BF5673"/>
    <w:rsid w:val="00BF67B6"/>
    <w:rsid w:val="00C006A3"/>
    <w:rsid w:val="00C0168B"/>
    <w:rsid w:val="00C0586A"/>
    <w:rsid w:val="00C1271A"/>
    <w:rsid w:val="00C15E34"/>
    <w:rsid w:val="00C21FF2"/>
    <w:rsid w:val="00C33079"/>
    <w:rsid w:val="00C34970"/>
    <w:rsid w:val="00C36192"/>
    <w:rsid w:val="00C45231"/>
    <w:rsid w:val="00C46A01"/>
    <w:rsid w:val="00C5112C"/>
    <w:rsid w:val="00C61918"/>
    <w:rsid w:val="00C625A5"/>
    <w:rsid w:val="00C628BC"/>
    <w:rsid w:val="00C64406"/>
    <w:rsid w:val="00C65608"/>
    <w:rsid w:val="00C70807"/>
    <w:rsid w:val="00C7130D"/>
    <w:rsid w:val="00C72833"/>
    <w:rsid w:val="00C75BA0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A6E33"/>
    <w:rsid w:val="00CB1D87"/>
    <w:rsid w:val="00CB2458"/>
    <w:rsid w:val="00CC5C1A"/>
    <w:rsid w:val="00CE15C3"/>
    <w:rsid w:val="00CE46AB"/>
    <w:rsid w:val="00CE5808"/>
    <w:rsid w:val="00CF5742"/>
    <w:rsid w:val="00D114DF"/>
    <w:rsid w:val="00D119EE"/>
    <w:rsid w:val="00D123C2"/>
    <w:rsid w:val="00D12EAA"/>
    <w:rsid w:val="00D27341"/>
    <w:rsid w:val="00D42B95"/>
    <w:rsid w:val="00D42D7D"/>
    <w:rsid w:val="00D43624"/>
    <w:rsid w:val="00D44256"/>
    <w:rsid w:val="00D52533"/>
    <w:rsid w:val="00D53F9D"/>
    <w:rsid w:val="00D54457"/>
    <w:rsid w:val="00D54F56"/>
    <w:rsid w:val="00D609AA"/>
    <w:rsid w:val="00D60DC9"/>
    <w:rsid w:val="00D66AFC"/>
    <w:rsid w:val="00D7170A"/>
    <w:rsid w:val="00D727B0"/>
    <w:rsid w:val="00D7301E"/>
    <w:rsid w:val="00D734AE"/>
    <w:rsid w:val="00D738D6"/>
    <w:rsid w:val="00D755EB"/>
    <w:rsid w:val="00D81398"/>
    <w:rsid w:val="00D81AE4"/>
    <w:rsid w:val="00D835CE"/>
    <w:rsid w:val="00D84A87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33C2"/>
    <w:rsid w:val="00E741E9"/>
    <w:rsid w:val="00E7444D"/>
    <w:rsid w:val="00E77645"/>
    <w:rsid w:val="00E9095F"/>
    <w:rsid w:val="00E90B98"/>
    <w:rsid w:val="00E91F72"/>
    <w:rsid w:val="00EA1651"/>
    <w:rsid w:val="00EC055A"/>
    <w:rsid w:val="00EC0791"/>
    <w:rsid w:val="00EC4A25"/>
    <w:rsid w:val="00ED5846"/>
    <w:rsid w:val="00ED71E2"/>
    <w:rsid w:val="00ED7E67"/>
    <w:rsid w:val="00EF1BB8"/>
    <w:rsid w:val="00EF6B38"/>
    <w:rsid w:val="00EF70CE"/>
    <w:rsid w:val="00EF7288"/>
    <w:rsid w:val="00EF7E12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4A2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75B28"/>
    <w:rsid w:val="00F8372E"/>
    <w:rsid w:val="00FA1266"/>
    <w:rsid w:val="00FA14D3"/>
    <w:rsid w:val="00FC1192"/>
    <w:rsid w:val="00FC293C"/>
    <w:rsid w:val="00FC409F"/>
    <w:rsid w:val="00FC6C09"/>
    <w:rsid w:val="00FD0468"/>
    <w:rsid w:val="00FD2D92"/>
    <w:rsid w:val="00FE271F"/>
    <w:rsid w:val="00FE435A"/>
    <w:rsid w:val="00FE552C"/>
    <w:rsid w:val="00FE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2C2"/>
    <w:pPr>
      <w:spacing w:after="180" w:line="360" w:lineRule="auto"/>
    </w:pPr>
    <w:rPr>
      <w:rFonts w:ascii="Segoe UI" w:hAnsi="Segoe UI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902C2"/>
    <w:pPr>
      <w:numPr>
        <w:numId w:val="23"/>
      </w:numPr>
      <w:spacing w:after="120"/>
      <w:contextualSpacing/>
    </w:pPr>
    <w:rPr>
      <w:rFonts w:eastAsia="Calibri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63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902C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3902C2"/>
    <w:rPr>
      <w:rFonts w:ascii="Segoe UI" w:hAnsi="Segoe UI"/>
      <w:lang w:val="en-GB"/>
    </w:rPr>
  </w:style>
  <w:style w:type="character" w:styleId="FootnoteReference">
    <w:name w:val="footnote reference"/>
    <w:basedOn w:val="DefaultParagraphFont"/>
    <w:semiHidden/>
    <w:unhideWhenUsed/>
    <w:rsid w:val="003902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3EC6F-BF5A-4CCC-8C09-CF0B855BC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6</cp:revision>
  <cp:lastPrinted>2018-09-20T06:17:00Z</cp:lastPrinted>
  <dcterms:created xsi:type="dcterms:W3CDTF">2019-04-02T11:34:00Z</dcterms:created>
  <dcterms:modified xsi:type="dcterms:W3CDTF">2019-04-02T12:37:00Z</dcterms:modified>
</cp:coreProperties>
</file>